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4685" w14:textId="7BD4308B" w:rsidR="009600DC" w:rsidRPr="001F2AB5" w:rsidRDefault="009600DC" w:rsidP="00DE1158">
      <w:pPr>
        <w:jc w:val="center"/>
        <w:rPr>
          <w:b/>
          <w:bCs/>
          <w:sz w:val="28"/>
          <w:szCs w:val="28"/>
        </w:rPr>
      </w:pPr>
      <w:r w:rsidRPr="001F2AB5">
        <w:rPr>
          <w:b/>
          <w:bCs/>
          <w:sz w:val="28"/>
          <w:szCs w:val="28"/>
        </w:rPr>
        <w:t>ASSET NAMING POLICY</w:t>
      </w:r>
    </w:p>
    <w:p w14:paraId="1D4DDC8A" w14:textId="571518A2" w:rsidR="00F173C4" w:rsidRPr="00C15CC7" w:rsidRDefault="00F173C4" w:rsidP="000E4540">
      <w:pPr>
        <w:jc w:val="both"/>
        <w:rPr>
          <w:b/>
          <w:bCs/>
          <w:sz w:val="24"/>
          <w:szCs w:val="24"/>
        </w:rPr>
      </w:pPr>
      <w:r w:rsidRPr="00C15CC7">
        <w:rPr>
          <w:b/>
          <w:bCs/>
          <w:sz w:val="24"/>
          <w:szCs w:val="24"/>
        </w:rPr>
        <w:t>Effective Date ____________20</w:t>
      </w:r>
      <w:r w:rsidR="00395224" w:rsidRPr="00C15CC7">
        <w:rPr>
          <w:b/>
          <w:bCs/>
          <w:sz w:val="24"/>
          <w:szCs w:val="24"/>
        </w:rPr>
        <w:t>__</w:t>
      </w:r>
    </w:p>
    <w:p w14:paraId="6420CB56" w14:textId="5E0FF5BF" w:rsidR="005A54A0" w:rsidRPr="00C15CC7" w:rsidRDefault="005A54A0" w:rsidP="000E4540">
      <w:pPr>
        <w:jc w:val="both"/>
        <w:rPr>
          <w:b/>
          <w:bCs/>
          <w:sz w:val="24"/>
          <w:szCs w:val="24"/>
        </w:rPr>
      </w:pPr>
      <w:r w:rsidRPr="00C15CC7">
        <w:rPr>
          <w:b/>
          <w:bCs/>
          <w:sz w:val="24"/>
          <w:szCs w:val="24"/>
        </w:rPr>
        <w:t>Revised Date_____________20</w:t>
      </w:r>
      <w:r w:rsidR="00395224" w:rsidRPr="00C15CC7">
        <w:rPr>
          <w:b/>
          <w:bCs/>
          <w:sz w:val="24"/>
          <w:szCs w:val="24"/>
        </w:rPr>
        <w:t>_</w:t>
      </w:r>
      <w:r w:rsidRPr="00C15CC7">
        <w:rPr>
          <w:b/>
          <w:bCs/>
          <w:sz w:val="24"/>
          <w:szCs w:val="24"/>
        </w:rPr>
        <w:t>_</w:t>
      </w:r>
    </w:p>
    <w:p w14:paraId="1CC643F1" w14:textId="3E9E2C71" w:rsidR="005A54A0" w:rsidRPr="00C15CC7" w:rsidRDefault="005A54A0" w:rsidP="000E4540">
      <w:pPr>
        <w:jc w:val="both"/>
        <w:rPr>
          <w:b/>
          <w:bCs/>
          <w:sz w:val="24"/>
          <w:szCs w:val="24"/>
        </w:rPr>
      </w:pPr>
      <w:r w:rsidRPr="00C15CC7">
        <w:rPr>
          <w:b/>
          <w:bCs/>
          <w:sz w:val="24"/>
          <w:szCs w:val="24"/>
        </w:rPr>
        <w:t>Issue By_________________</w:t>
      </w:r>
      <w:r w:rsidR="000305BC" w:rsidRPr="00C15CC7">
        <w:rPr>
          <w:b/>
          <w:bCs/>
          <w:sz w:val="24"/>
          <w:szCs w:val="24"/>
        </w:rPr>
        <w:t>_</w:t>
      </w:r>
      <w:r w:rsidRPr="00C15CC7">
        <w:rPr>
          <w:b/>
          <w:bCs/>
          <w:sz w:val="24"/>
          <w:szCs w:val="24"/>
        </w:rPr>
        <w:t>_____</w:t>
      </w:r>
    </w:p>
    <w:p w14:paraId="7F146332" w14:textId="329A47FD" w:rsidR="009600DC" w:rsidRPr="009600DC" w:rsidRDefault="009600DC" w:rsidP="00DE1158">
      <w:pPr>
        <w:spacing w:before="240"/>
        <w:jc w:val="both"/>
        <w:rPr>
          <w:b/>
          <w:bCs/>
          <w:sz w:val="24"/>
          <w:szCs w:val="24"/>
        </w:rPr>
      </w:pPr>
      <w:r w:rsidRPr="009600DC">
        <w:rPr>
          <w:b/>
          <w:bCs/>
          <w:sz w:val="24"/>
          <w:szCs w:val="24"/>
        </w:rPr>
        <w:t xml:space="preserve">STATEMENT OF POLICY </w:t>
      </w:r>
    </w:p>
    <w:p w14:paraId="4C2E70A5" w14:textId="31748F97" w:rsidR="009600DC" w:rsidRPr="009600DC" w:rsidRDefault="009600DC" w:rsidP="000E4540">
      <w:pPr>
        <w:jc w:val="both"/>
        <w:rPr>
          <w:sz w:val="24"/>
          <w:szCs w:val="24"/>
        </w:rPr>
      </w:pPr>
      <w:r w:rsidRPr="009600DC">
        <w:rPr>
          <w:sz w:val="24"/>
          <w:szCs w:val="24"/>
        </w:rPr>
        <w:t>(</w:t>
      </w:r>
      <w:r>
        <w:rPr>
          <w:sz w:val="24"/>
          <w:szCs w:val="24"/>
        </w:rPr>
        <w:t>AGENCY</w:t>
      </w:r>
      <w:r w:rsidRPr="009600DC">
        <w:rPr>
          <w:sz w:val="24"/>
          <w:szCs w:val="24"/>
        </w:rPr>
        <w:t xml:space="preserve">} manages all naming and dedicating assets within its park system, including those being managed or operated by a third party. </w:t>
      </w:r>
      <w:r w:rsidR="009700E5">
        <w:rPr>
          <w:sz w:val="24"/>
          <w:szCs w:val="24"/>
        </w:rPr>
        <w:t xml:space="preserve">AGENCY </w:t>
      </w:r>
      <w:r w:rsidR="009700E5" w:rsidRPr="009600DC">
        <w:rPr>
          <w:sz w:val="24"/>
          <w:szCs w:val="24"/>
        </w:rPr>
        <w:t>has</w:t>
      </w:r>
      <w:r w:rsidRPr="009600DC">
        <w:rPr>
          <w:sz w:val="24"/>
          <w:szCs w:val="24"/>
        </w:rPr>
        <w:t xml:space="preserve"> the right to accept or refuse any naming of assets. </w:t>
      </w:r>
    </w:p>
    <w:p w14:paraId="2CA450F8" w14:textId="77777777" w:rsidR="009600DC" w:rsidRPr="009600DC" w:rsidRDefault="009600DC" w:rsidP="000E4540">
      <w:pPr>
        <w:jc w:val="both"/>
        <w:rPr>
          <w:b/>
          <w:bCs/>
          <w:sz w:val="24"/>
          <w:szCs w:val="24"/>
        </w:rPr>
      </w:pPr>
      <w:r w:rsidRPr="009600DC">
        <w:rPr>
          <w:b/>
          <w:bCs/>
          <w:sz w:val="24"/>
          <w:szCs w:val="24"/>
        </w:rPr>
        <w:t xml:space="preserve">DEFINITIONS </w:t>
      </w:r>
    </w:p>
    <w:p w14:paraId="36C30A91" w14:textId="55C7A5C0" w:rsidR="009600DC" w:rsidRPr="009600DC" w:rsidRDefault="009600DC" w:rsidP="000E4540">
      <w:pPr>
        <w:jc w:val="both"/>
        <w:rPr>
          <w:sz w:val="24"/>
          <w:szCs w:val="24"/>
        </w:rPr>
      </w:pPr>
      <w:r w:rsidRPr="009600DC">
        <w:rPr>
          <w:sz w:val="24"/>
          <w:szCs w:val="24"/>
        </w:rPr>
        <w:t xml:space="preserve">Recognition Costs: The expense incurred by </w:t>
      </w:r>
      <w:r w:rsidR="009700E5">
        <w:rPr>
          <w:sz w:val="24"/>
          <w:szCs w:val="24"/>
        </w:rPr>
        <w:t xml:space="preserve">AGENCY </w:t>
      </w:r>
      <w:r w:rsidR="009700E5" w:rsidRPr="009600DC">
        <w:rPr>
          <w:sz w:val="24"/>
          <w:szCs w:val="24"/>
        </w:rPr>
        <w:t>or</w:t>
      </w:r>
      <w:r w:rsidRPr="009600DC">
        <w:rPr>
          <w:sz w:val="24"/>
          <w:szCs w:val="24"/>
        </w:rPr>
        <w:t xml:space="preserve"> the </w:t>
      </w:r>
      <w:r w:rsidR="00FE36BE">
        <w:rPr>
          <w:sz w:val="24"/>
          <w:szCs w:val="24"/>
        </w:rPr>
        <w:t xml:space="preserve">AGENCY  501(c)(3) </w:t>
      </w:r>
      <w:r w:rsidRPr="009600DC">
        <w:rPr>
          <w:sz w:val="24"/>
          <w:szCs w:val="24"/>
        </w:rPr>
        <w:t xml:space="preserve">to add the </w:t>
      </w:r>
      <w:proofErr w:type="gramStart"/>
      <w:r w:rsidRPr="009600DC">
        <w:rPr>
          <w:sz w:val="24"/>
          <w:szCs w:val="24"/>
        </w:rPr>
        <w:t>sponsor</w:t>
      </w:r>
      <w:proofErr w:type="gramEnd"/>
      <w:r w:rsidRPr="009600DC">
        <w:rPr>
          <w:sz w:val="24"/>
          <w:szCs w:val="24"/>
        </w:rPr>
        <w:t xml:space="preserve"> name and/or logo to all forms of media and branded materials, as determined in the sponsorship agreement. </w:t>
      </w:r>
    </w:p>
    <w:p w14:paraId="737939A9" w14:textId="32413879" w:rsidR="009600DC" w:rsidRPr="009600DC" w:rsidRDefault="009600DC" w:rsidP="000E4540">
      <w:pPr>
        <w:jc w:val="both"/>
        <w:rPr>
          <w:b/>
          <w:bCs/>
          <w:sz w:val="24"/>
          <w:szCs w:val="24"/>
        </w:rPr>
      </w:pPr>
      <w:r w:rsidRPr="009600DC">
        <w:rPr>
          <w:b/>
          <w:bCs/>
          <w:sz w:val="24"/>
          <w:szCs w:val="24"/>
        </w:rPr>
        <w:t xml:space="preserve">POLICY PROVISIONS </w:t>
      </w:r>
    </w:p>
    <w:p w14:paraId="0CA5F232" w14:textId="77777777" w:rsidR="009600DC" w:rsidRPr="009600DC" w:rsidRDefault="009600DC" w:rsidP="000E4540">
      <w:pPr>
        <w:jc w:val="both"/>
        <w:rPr>
          <w:sz w:val="24"/>
          <w:szCs w:val="24"/>
        </w:rPr>
      </w:pPr>
      <w:r w:rsidRPr="009600DC">
        <w:rPr>
          <w:sz w:val="24"/>
          <w:szCs w:val="24"/>
        </w:rPr>
        <w:t>A. COMMEMORATIVE NAMING</w:t>
      </w:r>
    </w:p>
    <w:p w14:paraId="1C62D5EA" w14:textId="602F3811" w:rsidR="00711AC9" w:rsidRPr="009600DC" w:rsidRDefault="00FE36BE" w:rsidP="000E4540">
      <w:pPr>
        <w:ind w:left="360" w:hanging="90"/>
        <w:jc w:val="both"/>
        <w:rPr>
          <w:sz w:val="24"/>
          <w:szCs w:val="24"/>
        </w:rPr>
      </w:pPr>
      <w:r>
        <w:rPr>
          <w:sz w:val="24"/>
          <w:szCs w:val="24"/>
        </w:rPr>
        <w:t xml:space="preserve">AGENCY </w:t>
      </w:r>
      <w:r w:rsidR="009600DC" w:rsidRPr="009600DC">
        <w:rPr>
          <w:sz w:val="24"/>
          <w:szCs w:val="24"/>
        </w:rPr>
        <w:t>retains sole and exclusive discretion to name, rename, and dedicate park assets without regard to any financial contribution. The following factors may be considered for this purpose:</w:t>
      </w:r>
    </w:p>
    <w:p w14:paraId="1FDAE5F6" w14:textId="77777777" w:rsidR="009600DC" w:rsidRPr="009600DC" w:rsidRDefault="009600DC" w:rsidP="000E4540">
      <w:pPr>
        <w:pStyle w:val="ListParagraph"/>
        <w:numPr>
          <w:ilvl w:val="0"/>
          <w:numId w:val="1"/>
        </w:numPr>
        <w:ind w:left="630"/>
        <w:jc w:val="both"/>
        <w:rPr>
          <w:sz w:val="24"/>
          <w:szCs w:val="24"/>
        </w:rPr>
      </w:pPr>
      <w:r w:rsidRPr="009600DC">
        <w:rPr>
          <w:sz w:val="24"/>
          <w:szCs w:val="24"/>
        </w:rPr>
        <w:t xml:space="preserve">Extraordinary public service in support of parks, trails, open space, conservation and/or connecting people to </w:t>
      </w:r>
      <w:proofErr w:type="gramStart"/>
      <w:r w:rsidRPr="009600DC">
        <w:rPr>
          <w:sz w:val="24"/>
          <w:szCs w:val="24"/>
        </w:rPr>
        <w:t>nature;</w:t>
      </w:r>
      <w:proofErr w:type="gramEnd"/>
    </w:p>
    <w:p w14:paraId="2BB4BE79" w14:textId="13BDFDD9" w:rsidR="009600DC" w:rsidRPr="009600DC" w:rsidRDefault="009600DC" w:rsidP="000E4540">
      <w:pPr>
        <w:pStyle w:val="ListParagraph"/>
        <w:numPr>
          <w:ilvl w:val="0"/>
          <w:numId w:val="1"/>
        </w:numPr>
        <w:ind w:left="630"/>
        <w:jc w:val="both"/>
        <w:rPr>
          <w:sz w:val="24"/>
          <w:szCs w:val="24"/>
        </w:rPr>
      </w:pPr>
      <w:r w:rsidRPr="009600DC">
        <w:rPr>
          <w:sz w:val="24"/>
          <w:szCs w:val="24"/>
        </w:rPr>
        <w:t xml:space="preserve">Outstanding community leadership with significant civic contributions to </w:t>
      </w:r>
      <w:r w:rsidR="00FE36BE">
        <w:rPr>
          <w:sz w:val="24"/>
          <w:szCs w:val="24"/>
        </w:rPr>
        <w:t>AGENCY</w:t>
      </w:r>
      <w:r w:rsidRPr="009600DC">
        <w:rPr>
          <w:sz w:val="24"/>
          <w:szCs w:val="24"/>
        </w:rPr>
        <w:t>; and</w:t>
      </w:r>
    </w:p>
    <w:p w14:paraId="45B37127" w14:textId="487589AB" w:rsidR="009600DC" w:rsidRPr="009600DC" w:rsidRDefault="009600DC" w:rsidP="000E4540">
      <w:pPr>
        <w:pStyle w:val="ListParagraph"/>
        <w:numPr>
          <w:ilvl w:val="0"/>
          <w:numId w:val="1"/>
        </w:numPr>
        <w:spacing w:after="240"/>
        <w:ind w:left="630"/>
        <w:jc w:val="both"/>
        <w:rPr>
          <w:sz w:val="24"/>
          <w:szCs w:val="24"/>
        </w:rPr>
      </w:pPr>
      <w:r w:rsidRPr="009600DC">
        <w:rPr>
          <w:sz w:val="24"/>
          <w:szCs w:val="24"/>
        </w:rPr>
        <w:t xml:space="preserve">Outstanding regional or statewide leadership significantly furthering the mission of parks, land contributions maintained by the </w:t>
      </w:r>
      <w:r w:rsidR="00FE36BE">
        <w:rPr>
          <w:sz w:val="24"/>
          <w:szCs w:val="24"/>
        </w:rPr>
        <w:t>AGENCY’S 501(c)(3)</w:t>
      </w:r>
      <w:r w:rsidRPr="009600DC">
        <w:rPr>
          <w:sz w:val="24"/>
          <w:szCs w:val="24"/>
        </w:rPr>
        <w:t xml:space="preserve"> will not be refundable to the donor under any circumstances. conservation and/or connecting people to nature.</w:t>
      </w:r>
    </w:p>
    <w:p w14:paraId="64E2DE9A" w14:textId="6600E4DD" w:rsidR="009600DC" w:rsidRDefault="009600DC" w:rsidP="000E4540">
      <w:pPr>
        <w:jc w:val="both"/>
        <w:rPr>
          <w:sz w:val="24"/>
          <w:szCs w:val="24"/>
        </w:rPr>
      </w:pPr>
      <w:r>
        <w:rPr>
          <w:sz w:val="24"/>
          <w:szCs w:val="24"/>
        </w:rPr>
        <w:t>B.  NAMING RIGHTS</w:t>
      </w:r>
    </w:p>
    <w:p w14:paraId="2BEEDF89" w14:textId="77777777" w:rsidR="00FE36BE" w:rsidRPr="00BB7222" w:rsidRDefault="00FE36BE" w:rsidP="000E4540">
      <w:pPr>
        <w:pStyle w:val="ListParagraph"/>
        <w:numPr>
          <w:ilvl w:val="0"/>
          <w:numId w:val="2"/>
        </w:numPr>
        <w:ind w:left="630"/>
        <w:jc w:val="both"/>
        <w:rPr>
          <w:b/>
          <w:bCs/>
          <w:sz w:val="24"/>
          <w:szCs w:val="24"/>
        </w:rPr>
      </w:pPr>
      <w:r w:rsidRPr="00BB7222">
        <w:rPr>
          <w:b/>
          <w:bCs/>
          <w:sz w:val="24"/>
          <w:szCs w:val="24"/>
        </w:rPr>
        <w:t>Financial Contributions</w:t>
      </w:r>
    </w:p>
    <w:p w14:paraId="060259D3" w14:textId="6D314F64" w:rsidR="00FE36BE" w:rsidRPr="00B8484A" w:rsidRDefault="00FE36BE" w:rsidP="000E4540">
      <w:pPr>
        <w:pStyle w:val="ListParagraph"/>
        <w:numPr>
          <w:ilvl w:val="0"/>
          <w:numId w:val="3"/>
        </w:numPr>
        <w:ind w:left="990"/>
        <w:jc w:val="both"/>
        <w:rPr>
          <w:sz w:val="24"/>
          <w:szCs w:val="24"/>
        </w:rPr>
      </w:pPr>
      <w:r w:rsidRPr="00B8484A">
        <w:rPr>
          <w:sz w:val="24"/>
          <w:szCs w:val="24"/>
        </w:rPr>
        <w:t xml:space="preserve">Naming opportunities will be considered in exchange for a monetary fee or in-kind services in conjunction with charitable contributions made to the </w:t>
      </w:r>
      <w:r w:rsidR="00272EBE" w:rsidRPr="00B8484A">
        <w:rPr>
          <w:sz w:val="24"/>
          <w:szCs w:val="24"/>
        </w:rPr>
        <w:t>AGENCY’S</w:t>
      </w:r>
      <w:r w:rsidRPr="00B8484A">
        <w:rPr>
          <w:sz w:val="24"/>
          <w:szCs w:val="24"/>
        </w:rPr>
        <w:t xml:space="preserve"> 501(c)(3) for the benefit of AGENCY</w:t>
      </w:r>
      <w:r w:rsidR="00272EBE" w:rsidRPr="00B8484A">
        <w:rPr>
          <w:sz w:val="24"/>
          <w:szCs w:val="24"/>
        </w:rPr>
        <w:t xml:space="preserve">. </w:t>
      </w:r>
      <w:r w:rsidRPr="00B8484A">
        <w:rPr>
          <w:sz w:val="24"/>
          <w:szCs w:val="24"/>
        </w:rPr>
        <w:t xml:space="preserve"> Non-cash contributions, </w:t>
      </w:r>
      <w:r w:rsidR="009700E5" w:rsidRPr="00B8484A">
        <w:rPr>
          <w:sz w:val="24"/>
          <w:szCs w:val="24"/>
        </w:rPr>
        <w:t>except for</w:t>
      </w:r>
      <w:r w:rsidRPr="00B8484A">
        <w:rPr>
          <w:sz w:val="24"/>
          <w:szCs w:val="24"/>
        </w:rPr>
        <w:t xml:space="preserve"> land gifts, will generally not be considered for naming rights.</w:t>
      </w:r>
    </w:p>
    <w:p w14:paraId="519E16A1" w14:textId="1983469F" w:rsidR="009600DC" w:rsidRPr="00B8484A" w:rsidRDefault="00FE36BE" w:rsidP="000E4540">
      <w:pPr>
        <w:pStyle w:val="ListParagraph"/>
        <w:numPr>
          <w:ilvl w:val="0"/>
          <w:numId w:val="3"/>
        </w:numPr>
        <w:ind w:left="990"/>
        <w:jc w:val="both"/>
        <w:rPr>
          <w:sz w:val="24"/>
          <w:szCs w:val="24"/>
        </w:rPr>
      </w:pPr>
      <w:r w:rsidRPr="00B8484A">
        <w:rPr>
          <w:sz w:val="24"/>
          <w:szCs w:val="24"/>
        </w:rPr>
        <w:t>The AGENCY</w:t>
      </w:r>
      <w:r w:rsidR="00272EBE" w:rsidRPr="00B8484A">
        <w:rPr>
          <w:sz w:val="24"/>
          <w:szCs w:val="24"/>
        </w:rPr>
        <w:t>’S</w:t>
      </w:r>
      <w:r w:rsidRPr="00B8484A">
        <w:rPr>
          <w:sz w:val="24"/>
          <w:szCs w:val="24"/>
        </w:rPr>
        <w:t xml:space="preserve">  501(c)(3) will hold the proceeds from all contributions in trust for the sole benefit of AGENCY to be utilized for the development, programming, maintenance, and/or operation of the specified </w:t>
      </w:r>
      <w:r w:rsidR="00A21B2D">
        <w:rPr>
          <w:sz w:val="24"/>
          <w:szCs w:val="24"/>
        </w:rPr>
        <w:t>AGENCY</w:t>
      </w:r>
      <w:r w:rsidRPr="00B8484A">
        <w:rPr>
          <w:sz w:val="24"/>
          <w:szCs w:val="24"/>
        </w:rPr>
        <w:t xml:space="preserve"> asset(</w:t>
      </w:r>
      <w:proofErr w:type="gramStart"/>
      <w:r w:rsidRPr="00B8484A">
        <w:rPr>
          <w:sz w:val="24"/>
          <w:szCs w:val="24"/>
        </w:rPr>
        <w:t>s}.</w:t>
      </w:r>
      <w:proofErr w:type="gramEnd"/>
      <w:r w:rsidRPr="00B8484A">
        <w:rPr>
          <w:sz w:val="24"/>
          <w:szCs w:val="24"/>
        </w:rPr>
        <w:t xml:space="preserve"> Financial contributions maintained by the AGENCY</w:t>
      </w:r>
      <w:r w:rsidR="00272EBE" w:rsidRPr="00B8484A">
        <w:rPr>
          <w:sz w:val="24"/>
          <w:szCs w:val="24"/>
        </w:rPr>
        <w:t>’S</w:t>
      </w:r>
      <w:r w:rsidRPr="00B8484A">
        <w:rPr>
          <w:sz w:val="24"/>
          <w:szCs w:val="24"/>
        </w:rPr>
        <w:t xml:space="preserve"> 501(c)(3) will not be refundable to the donor under any circumstances.</w:t>
      </w:r>
    </w:p>
    <w:p w14:paraId="0F0A8FA6" w14:textId="36A170BF" w:rsidR="009600DC" w:rsidRPr="00B8484A" w:rsidRDefault="009600DC" w:rsidP="00BB7222">
      <w:pPr>
        <w:pStyle w:val="ListParagraph"/>
        <w:numPr>
          <w:ilvl w:val="0"/>
          <w:numId w:val="3"/>
        </w:numPr>
        <w:ind w:left="990"/>
        <w:jc w:val="both"/>
        <w:rPr>
          <w:sz w:val="24"/>
          <w:szCs w:val="24"/>
        </w:rPr>
      </w:pPr>
      <w:r w:rsidRPr="00B8484A">
        <w:rPr>
          <w:sz w:val="24"/>
          <w:szCs w:val="24"/>
        </w:rPr>
        <w:t xml:space="preserve">The appropriate financial contributions for various naming opportunities shall be determined by </w:t>
      </w:r>
      <w:r w:rsidR="00272EBE" w:rsidRPr="00B8484A">
        <w:rPr>
          <w:sz w:val="24"/>
          <w:szCs w:val="24"/>
        </w:rPr>
        <w:t>AGENCY and</w:t>
      </w:r>
      <w:r w:rsidRPr="00B8484A">
        <w:rPr>
          <w:sz w:val="24"/>
          <w:szCs w:val="24"/>
        </w:rPr>
        <w:t xml:space="preserve"> the </w:t>
      </w:r>
      <w:r w:rsidR="00FE36BE" w:rsidRPr="00B8484A">
        <w:rPr>
          <w:sz w:val="24"/>
          <w:szCs w:val="24"/>
        </w:rPr>
        <w:t xml:space="preserve">AGENCY </w:t>
      </w:r>
      <w:r w:rsidRPr="00B8484A">
        <w:rPr>
          <w:sz w:val="24"/>
          <w:szCs w:val="24"/>
        </w:rPr>
        <w:t xml:space="preserve"> </w:t>
      </w:r>
      <w:r w:rsidR="00FE36BE" w:rsidRPr="00B8484A">
        <w:rPr>
          <w:sz w:val="24"/>
          <w:szCs w:val="24"/>
        </w:rPr>
        <w:t>501(c)(3)</w:t>
      </w:r>
      <w:r w:rsidRPr="00B8484A">
        <w:rPr>
          <w:sz w:val="24"/>
          <w:szCs w:val="24"/>
        </w:rPr>
        <w:t xml:space="preserve"> through negotiation with the prospective donor, sponsor, or benefactor.</w:t>
      </w:r>
    </w:p>
    <w:p w14:paraId="2335916C" w14:textId="77777777" w:rsidR="009600DC" w:rsidRPr="00B8484A" w:rsidRDefault="009600DC" w:rsidP="000E4540">
      <w:pPr>
        <w:pStyle w:val="ListParagraph"/>
        <w:numPr>
          <w:ilvl w:val="0"/>
          <w:numId w:val="3"/>
        </w:numPr>
        <w:contextualSpacing w:val="0"/>
        <w:jc w:val="both"/>
        <w:rPr>
          <w:sz w:val="24"/>
          <w:szCs w:val="24"/>
        </w:rPr>
      </w:pPr>
      <w:r w:rsidRPr="00B8484A">
        <w:rPr>
          <w:sz w:val="24"/>
          <w:szCs w:val="24"/>
        </w:rPr>
        <w:t xml:space="preserve">The amount of </w:t>
      </w:r>
      <w:proofErr w:type="gramStart"/>
      <w:r w:rsidRPr="00B8484A">
        <w:rPr>
          <w:sz w:val="24"/>
          <w:szCs w:val="24"/>
        </w:rPr>
        <w:t>the contribution</w:t>
      </w:r>
      <w:proofErr w:type="gramEnd"/>
      <w:r w:rsidRPr="00B8484A">
        <w:rPr>
          <w:sz w:val="24"/>
          <w:szCs w:val="24"/>
        </w:rPr>
        <w:t xml:space="preserve"> associated with a naming opportunity will be sufficient to cover the following:</w:t>
      </w:r>
    </w:p>
    <w:p w14:paraId="5918A5F6" w14:textId="77777777" w:rsidR="009600DC" w:rsidRPr="000C06AD" w:rsidRDefault="009600DC" w:rsidP="000E4540">
      <w:pPr>
        <w:pStyle w:val="ListParagraph"/>
        <w:numPr>
          <w:ilvl w:val="3"/>
          <w:numId w:val="4"/>
        </w:numPr>
        <w:jc w:val="both"/>
        <w:rPr>
          <w:sz w:val="24"/>
          <w:szCs w:val="24"/>
        </w:rPr>
      </w:pPr>
      <w:r w:rsidRPr="000C06AD">
        <w:rPr>
          <w:sz w:val="24"/>
          <w:szCs w:val="24"/>
        </w:rPr>
        <w:lastRenderedPageBreak/>
        <w:t xml:space="preserve">All or a significant portion of the construction cost of the park asset </w:t>
      </w:r>
      <w:proofErr w:type="gramStart"/>
      <w:r w:rsidRPr="000C06AD">
        <w:rPr>
          <w:sz w:val="24"/>
          <w:szCs w:val="24"/>
        </w:rPr>
        <w:t>or;</w:t>
      </w:r>
      <w:proofErr w:type="gramEnd"/>
    </w:p>
    <w:p w14:paraId="21A3C462" w14:textId="77777777" w:rsidR="009600DC" w:rsidRPr="000C06AD" w:rsidRDefault="009600DC" w:rsidP="000E4540">
      <w:pPr>
        <w:pStyle w:val="ListParagraph"/>
        <w:numPr>
          <w:ilvl w:val="3"/>
          <w:numId w:val="4"/>
        </w:numPr>
        <w:jc w:val="both"/>
        <w:rPr>
          <w:sz w:val="24"/>
          <w:szCs w:val="24"/>
        </w:rPr>
      </w:pPr>
      <w:r w:rsidRPr="000C06AD">
        <w:rPr>
          <w:sz w:val="24"/>
          <w:szCs w:val="24"/>
        </w:rPr>
        <w:t xml:space="preserve">All or a significant portion of annual maintenance and/or program expenses for the park asset during the full term of the agreement </w:t>
      </w:r>
      <w:proofErr w:type="gramStart"/>
      <w:r w:rsidRPr="000C06AD">
        <w:rPr>
          <w:sz w:val="24"/>
          <w:szCs w:val="24"/>
        </w:rPr>
        <w:t>and;</w:t>
      </w:r>
      <w:proofErr w:type="gramEnd"/>
    </w:p>
    <w:p w14:paraId="22B19A4D" w14:textId="4317E411" w:rsidR="009600DC" w:rsidRPr="000C06AD" w:rsidRDefault="009600DC" w:rsidP="000E4540">
      <w:pPr>
        <w:pStyle w:val="ListParagraph"/>
        <w:numPr>
          <w:ilvl w:val="3"/>
          <w:numId w:val="4"/>
        </w:numPr>
        <w:spacing w:after="120"/>
        <w:contextualSpacing w:val="0"/>
        <w:jc w:val="both"/>
        <w:rPr>
          <w:sz w:val="24"/>
          <w:szCs w:val="24"/>
        </w:rPr>
      </w:pPr>
      <w:r w:rsidRPr="000C06AD">
        <w:rPr>
          <w:sz w:val="24"/>
          <w:szCs w:val="24"/>
        </w:rPr>
        <w:t xml:space="preserve">Naming expenses incurred by </w:t>
      </w:r>
      <w:r w:rsidR="00272EBE" w:rsidRPr="000C06AD">
        <w:rPr>
          <w:sz w:val="24"/>
          <w:szCs w:val="24"/>
        </w:rPr>
        <w:t>AGENCY,</w:t>
      </w:r>
      <w:r w:rsidRPr="000C06AD">
        <w:rPr>
          <w:sz w:val="24"/>
          <w:szCs w:val="24"/>
        </w:rPr>
        <w:t xml:space="preserve"> including design, production and installation costs for plaques, signage, and other recognition benefits.</w:t>
      </w:r>
    </w:p>
    <w:p w14:paraId="71A6BC34" w14:textId="1485605E" w:rsidR="009600DC" w:rsidRDefault="009600DC" w:rsidP="000E4540">
      <w:pPr>
        <w:pStyle w:val="ListParagraph"/>
        <w:numPr>
          <w:ilvl w:val="0"/>
          <w:numId w:val="3"/>
        </w:numPr>
        <w:spacing w:after="240"/>
        <w:contextualSpacing w:val="0"/>
        <w:jc w:val="both"/>
        <w:rPr>
          <w:sz w:val="24"/>
          <w:szCs w:val="24"/>
        </w:rPr>
      </w:pPr>
      <w:r w:rsidRPr="005236BD">
        <w:rPr>
          <w:sz w:val="24"/>
          <w:szCs w:val="24"/>
        </w:rPr>
        <w:t xml:space="preserve">A written agreement between the donor, </w:t>
      </w:r>
      <w:r w:rsidR="00272EBE" w:rsidRPr="005236BD">
        <w:rPr>
          <w:sz w:val="24"/>
          <w:szCs w:val="24"/>
        </w:rPr>
        <w:t>AGENCY and</w:t>
      </w:r>
      <w:r w:rsidRPr="005236BD">
        <w:rPr>
          <w:sz w:val="24"/>
          <w:szCs w:val="24"/>
        </w:rPr>
        <w:t xml:space="preserve"> the </w:t>
      </w:r>
      <w:r w:rsidR="00FE36BE" w:rsidRPr="005236BD">
        <w:rPr>
          <w:sz w:val="24"/>
          <w:szCs w:val="24"/>
        </w:rPr>
        <w:t>AGENCY</w:t>
      </w:r>
      <w:r w:rsidR="00272EBE" w:rsidRPr="005236BD">
        <w:rPr>
          <w:sz w:val="24"/>
          <w:szCs w:val="24"/>
        </w:rPr>
        <w:t>’S</w:t>
      </w:r>
      <w:r w:rsidR="00FE36BE" w:rsidRPr="005236BD">
        <w:rPr>
          <w:sz w:val="24"/>
          <w:szCs w:val="24"/>
        </w:rPr>
        <w:t xml:space="preserve"> </w:t>
      </w:r>
      <w:r w:rsidRPr="005236BD">
        <w:rPr>
          <w:sz w:val="24"/>
          <w:szCs w:val="24"/>
        </w:rPr>
        <w:t xml:space="preserve"> </w:t>
      </w:r>
      <w:r w:rsidR="00FE36BE" w:rsidRPr="005236BD">
        <w:rPr>
          <w:sz w:val="24"/>
          <w:szCs w:val="24"/>
        </w:rPr>
        <w:t>501(c)(3)</w:t>
      </w:r>
      <w:r w:rsidRPr="005236BD">
        <w:rPr>
          <w:sz w:val="24"/>
          <w:szCs w:val="24"/>
        </w:rPr>
        <w:t xml:space="preserve"> will be executed when naming opportunities are approved. The agreement will recognize </w:t>
      </w:r>
      <w:proofErr w:type="gramStart"/>
      <w:r w:rsidR="00FE36BE" w:rsidRPr="005236BD">
        <w:rPr>
          <w:sz w:val="24"/>
          <w:szCs w:val="24"/>
        </w:rPr>
        <w:t xml:space="preserve">AGENCY </w:t>
      </w:r>
      <w:r w:rsidRPr="005236BD">
        <w:rPr>
          <w:sz w:val="24"/>
          <w:szCs w:val="24"/>
        </w:rPr>
        <w:t xml:space="preserve"> as</w:t>
      </w:r>
      <w:proofErr w:type="gramEnd"/>
      <w:r w:rsidRPr="005236BD">
        <w:rPr>
          <w:sz w:val="24"/>
          <w:szCs w:val="24"/>
        </w:rPr>
        <w:t xml:space="preserve"> the owner of the park asset and stipulate that the </w:t>
      </w:r>
      <w:r w:rsidR="00FE36BE" w:rsidRPr="005236BD">
        <w:rPr>
          <w:sz w:val="24"/>
          <w:szCs w:val="24"/>
        </w:rPr>
        <w:t>AGENCY</w:t>
      </w:r>
      <w:r w:rsidR="00272EBE" w:rsidRPr="005236BD">
        <w:rPr>
          <w:sz w:val="24"/>
          <w:szCs w:val="24"/>
        </w:rPr>
        <w:t>’</w:t>
      </w:r>
      <w:r w:rsidR="00FE36BE" w:rsidRPr="005236BD">
        <w:rPr>
          <w:sz w:val="24"/>
          <w:szCs w:val="24"/>
        </w:rPr>
        <w:t xml:space="preserve"> </w:t>
      </w:r>
      <w:r w:rsidRPr="005236BD">
        <w:rPr>
          <w:sz w:val="24"/>
          <w:szCs w:val="24"/>
        </w:rPr>
        <w:t xml:space="preserve"> </w:t>
      </w:r>
      <w:r w:rsidR="00FE36BE" w:rsidRPr="005236BD">
        <w:rPr>
          <w:sz w:val="24"/>
          <w:szCs w:val="24"/>
        </w:rPr>
        <w:t>501(c)(3)</w:t>
      </w:r>
      <w:r w:rsidRPr="005236BD">
        <w:rPr>
          <w:sz w:val="24"/>
          <w:szCs w:val="24"/>
        </w:rPr>
        <w:t xml:space="preserve"> is a beneficiary of the agreement. The agreement will outline the details of the park asset being named, the gift amount and recognition benefits. Recognition </w:t>
      </w:r>
      <w:proofErr w:type="gramStart"/>
      <w:r w:rsidRPr="005236BD">
        <w:rPr>
          <w:sz w:val="24"/>
          <w:szCs w:val="24"/>
        </w:rPr>
        <w:t>cost</w:t>
      </w:r>
      <w:proofErr w:type="gramEnd"/>
      <w:r w:rsidRPr="005236BD">
        <w:rPr>
          <w:sz w:val="24"/>
          <w:szCs w:val="24"/>
        </w:rPr>
        <w:t xml:space="preserve"> will be covered from a portion of the contribution. No agreement shall give a donor an enforceable power to direct or implied power to direct </w:t>
      </w:r>
      <w:r w:rsidR="00FE36BE" w:rsidRPr="005236BD">
        <w:rPr>
          <w:sz w:val="24"/>
          <w:szCs w:val="24"/>
        </w:rPr>
        <w:t xml:space="preserve">AGENCY </w:t>
      </w:r>
      <w:r w:rsidRPr="005236BD">
        <w:rPr>
          <w:sz w:val="24"/>
          <w:szCs w:val="24"/>
        </w:rPr>
        <w:t xml:space="preserve">or the </w:t>
      </w:r>
      <w:r w:rsidR="00FE36BE" w:rsidRPr="005236BD">
        <w:rPr>
          <w:sz w:val="24"/>
          <w:szCs w:val="24"/>
        </w:rPr>
        <w:t xml:space="preserve">AGENCY </w:t>
      </w:r>
      <w:r w:rsidRPr="005236BD">
        <w:rPr>
          <w:sz w:val="24"/>
          <w:szCs w:val="24"/>
        </w:rPr>
        <w:t xml:space="preserve"> </w:t>
      </w:r>
      <w:r w:rsidR="00FE36BE" w:rsidRPr="005236BD">
        <w:rPr>
          <w:sz w:val="24"/>
          <w:szCs w:val="24"/>
        </w:rPr>
        <w:t>501(c)(3)</w:t>
      </w:r>
      <w:r w:rsidRPr="005236BD">
        <w:rPr>
          <w:sz w:val="24"/>
          <w:szCs w:val="24"/>
        </w:rPr>
        <w:t xml:space="preserve"> on matters of policy, operations or any other </w:t>
      </w:r>
      <w:r w:rsidR="00CC07F0" w:rsidRPr="005236BD">
        <w:rPr>
          <w:sz w:val="24"/>
          <w:szCs w:val="24"/>
        </w:rPr>
        <w:t>AGENCY process</w:t>
      </w:r>
      <w:r w:rsidRPr="005236BD">
        <w:rPr>
          <w:sz w:val="24"/>
          <w:szCs w:val="24"/>
        </w:rPr>
        <w:t>.</w:t>
      </w:r>
    </w:p>
    <w:p w14:paraId="1561CBC6" w14:textId="385C05C8" w:rsidR="009600DC" w:rsidRPr="00BB7222" w:rsidRDefault="00487F9C" w:rsidP="00487F9C">
      <w:pPr>
        <w:pStyle w:val="ListParagraph"/>
        <w:numPr>
          <w:ilvl w:val="0"/>
          <w:numId w:val="2"/>
        </w:numPr>
        <w:ind w:left="360" w:firstLine="0"/>
        <w:jc w:val="both"/>
        <w:rPr>
          <w:b/>
          <w:bCs/>
          <w:sz w:val="24"/>
          <w:szCs w:val="24"/>
        </w:rPr>
      </w:pPr>
      <w:r>
        <w:rPr>
          <w:sz w:val="24"/>
          <w:szCs w:val="24"/>
        </w:rPr>
        <w:t xml:space="preserve"> </w:t>
      </w:r>
      <w:r w:rsidR="009600DC" w:rsidRPr="00BB7222">
        <w:rPr>
          <w:b/>
          <w:bCs/>
          <w:sz w:val="24"/>
          <w:szCs w:val="24"/>
        </w:rPr>
        <w:t>Recognition Benefits</w:t>
      </w:r>
    </w:p>
    <w:p w14:paraId="63D32140" w14:textId="3DD24968" w:rsidR="009600DC" w:rsidRPr="008D77C9" w:rsidRDefault="009600DC" w:rsidP="00C81B32">
      <w:pPr>
        <w:pStyle w:val="ListParagraph"/>
        <w:numPr>
          <w:ilvl w:val="0"/>
          <w:numId w:val="5"/>
        </w:numPr>
        <w:ind w:left="1170"/>
        <w:jc w:val="both"/>
        <w:rPr>
          <w:sz w:val="24"/>
          <w:szCs w:val="24"/>
        </w:rPr>
      </w:pPr>
      <w:r w:rsidRPr="008D77C9">
        <w:rPr>
          <w:sz w:val="24"/>
          <w:szCs w:val="24"/>
        </w:rPr>
        <w:t xml:space="preserve">As provided in the agreement with the relevant donor, </w:t>
      </w:r>
      <w:r w:rsidR="00CC07F0" w:rsidRPr="008D77C9">
        <w:rPr>
          <w:sz w:val="24"/>
          <w:szCs w:val="24"/>
        </w:rPr>
        <w:t>AGENCY shall</w:t>
      </w:r>
      <w:r w:rsidRPr="008D77C9">
        <w:rPr>
          <w:sz w:val="24"/>
          <w:szCs w:val="24"/>
        </w:rPr>
        <w:t xml:space="preserve"> place semi­permanent markers, naming plaques and/or signage in parks on facilities or in the general area where the named park asset is located. The layout and content of any markers, signage or plaque must conform to all park signage standards, standardized text and related policies established by </w:t>
      </w:r>
      <w:r w:rsidR="00272EBE" w:rsidRPr="008D77C9">
        <w:rPr>
          <w:sz w:val="24"/>
          <w:szCs w:val="24"/>
        </w:rPr>
        <w:t>AGENCY and</w:t>
      </w:r>
      <w:r w:rsidRPr="008D77C9">
        <w:rPr>
          <w:sz w:val="24"/>
          <w:szCs w:val="24"/>
        </w:rPr>
        <w:t xml:space="preserve"> must be approved by </w:t>
      </w:r>
      <w:r w:rsidR="00CC07F0" w:rsidRPr="008D77C9">
        <w:rPr>
          <w:sz w:val="24"/>
          <w:szCs w:val="24"/>
        </w:rPr>
        <w:t>AGENCY</w:t>
      </w:r>
      <w:r w:rsidRPr="008D77C9">
        <w:rPr>
          <w:sz w:val="24"/>
          <w:szCs w:val="24"/>
        </w:rPr>
        <w:t>.</w:t>
      </w:r>
    </w:p>
    <w:p w14:paraId="2A15EC60" w14:textId="6D7B1D96" w:rsidR="009600DC" w:rsidRPr="008D77C9" w:rsidRDefault="009600DC" w:rsidP="00C81B32">
      <w:pPr>
        <w:pStyle w:val="ListParagraph"/>
        <w:numPr>
          <w:ilvl w:val="0"/>
          <w:numId w:val="5"/>
        </w:numPr>
        <w:ind w:left="1170"/>
        <w:jc w:val="both"/>
        <w:rPr>
          <w:sz w:val="24"/>
          <w:szCs w:val="24"/>
        </w:rPr>
      </w:pPr>
      <w:r w:rsidRPr="008D77C9">
        <w:rPr>
          <w:sz w:val="24"/>
          <w:szCs w:val="24"/>
        </w:rPr>
        <w:t xml:space="preserve">The </w:t>
      </w:r>
      <w:proofErr w:type="gramStart"/>
      <w:r w:rsidRPr="008D77C9">
        <w:rPr>
          <w:sz w:val="24"/>
          <w:szCs w:val="24"/>
        </w:rPr>
        <w:t>term</w:t>
      </w:r>
      <w:proofErr w:type="gramEnd"/>
      <w:r w:rsidRPr="008D77C9">
        <w:rPr>
          <w:sz w:val="24"/>
          <w:szCs w:val="24"/>
        </w:rPr>
        <w:t xml:space="preserve"> of agreement for each naming opportunity depends on the nature of the park asset and the donation involved. Generally, the term shall be a minimum of ten</w:t>
      </w:r>
      <w:r w:rsidR="00D14918" w:rsidRPr="008D77C9">
        <w:rPr>
          <w:sz w:val="24"/>
          <w:szCs w:val="24"/>
        </w:rPr>
        <w:t xml:space="preserve"> </w:t>
      </w:r>
      <w:r w:rsidRPr="008D77C9">
        <w:rPr>
          <w:sz w:val="24"/>
          <w:szCs w:val="24"/>
        </w:rPr>
        <w:t xml:space="preserve">years. When the term expires, donors or their successors may be given the opportunity to renew the naming, renaming or dedication opportunity at </w:t>
      </w:r>
      <w:r w:rsidR="00FE36BE" w:rsidRPr="008D77C9">
        <w:rPr>
          <w:sz w:val="24"/>
          <w:szCs w:val="24"/>
        </w:rPr>
        <w:t>AGENCY</w:t>
      </w:r>
      <w:r w:rsidR="00272EBE" w:rsidRPr="008D77C9">
        <w:rPr>
          <w:sz w:val="24"/>
          <w:szCs w:val="24"/>
        </w:rPr>
        <w:t>’S</w:t>
      </w:r>
      <w:r w:rsidRPr="008D77C9">
        <w:rPr>
          <w:sz w:val="24"/>
          <w:szCs w:val="24"/>
        </w:rPr>
        <w:t xml:space="preserve"> discretion. </w:t>
      </w:r>
      <w:r w:rsidR="00B1572C" w:rsidRPr="008D77C9">
        <w:rPr>
          <w:sz w:val="24"/>
          <w:szCs w:val="24"/>
        </w:rPr>
        <w:t>If</w:t>
      </w:r>
      <w:r w:rsidRPr="008D77C9">
        <w:rPr>
          <w:sz w:val="24"/>
          <w:szCs w:val="24"/>
        </w:rPr>
        <w:t xml:space="preserve"> </w:t>
      </w:r>
      <w:r w:rsidR="00FE36BE" w:rsidRPr="008D77C9">
        <w:rPr>
          <w:sz w:val="24"/>
          <w:szCs w:val="24"/>
        </w:rPr>
        <w:t xml:space="preserve">AGENCY </w:t>
      </w:r>
      <w:r w:rsidRPr="008D77C9">
        <w:rPr>
          <w:sz w:val="24"/>
          <w:szCs w:val="24"/>
        </w:rPr>
        <w:t>elects to eliminate the park asset from further naming, other park assets will be offered as a replacement option.</w:t>
      </w:r>
    </w:p>
    <w:p w14:paraId="240169BC" w14:textId="70FCBC9F" w:rsidR="009600DC" w:rsidRPr="008D77C9" w:rsidRDefault="009600DC" w:rsidP="00C81B32">
      <w:pPr>
        <w:pStyle w:val="ListParagraph"/>
        <w:numPr>
          <w:ilvl w:val="0"/>
          <w:numId w:val="5"/>
        </w:numPr>
        <w:ind w:left="1170"/>
        <w:jc w:val="both"/>
        <w:rPr>
          <w:sz w:val="24"/>
          <w:szCs w:val="24"/>
        </w:rPr>
      </w:pPr>
      <w:r w:rsidRPr="008D77C9">
        <w:rPr>
          <w:sz w:val="24"/>
          <w:szCs w:val="24"/>
        </w:rPr>
        <w:t xml:space="preserve">In the event it becomes unnecessary, undesirable, or impractical to continue operating and maintaining the named park asset during the term of a naming agreement, </w:t>
      </w:r>
      <w:r w:rsidR="00FE36BE" w:rsidRPr="008D77C9">
        <w:rPr>
          <w:sz w:val="24"/>
          <w:szCs w:val="24"/>
        </w:rPr>
        <w:t xml:space="preserve">AGENCY </w:t>
      </w:r>
      <w:r w:rsidRPr="008D77C9">
        <w:rPr>
          <w:sz w:val="24"/>
          <w:szCs w:val="24"/>
        </w:rPr>
        <w:t xml:space="preserve"> </w:t>
      </w:r>
      <w:r w:rsidR="00FE36BE" w:rsidRPr="008D77C9">
        <w:rPr>
          <w:sz w:val="24"/>
          <w:szCs w:val="24"/>
        </w:rPr>
        <w:t>501(c)(3)</w:t>
      </w:r>
      <w:r w:rsidRPr="008D77C9">
        <w:rPr>
          <w:sz w:val="24"/>
          <w:szCs w:val="24"/>
        </w:rPr>
        <w:t xml:space="preserve"> shall coordinate with </w:t>
      </w:r>
      <w:r w:rsidR="00272EBE" w:rsidRPr="008D77C9">
        <w:rPr>
          <w:sz w:val="24"/>
          <w:szCs w:val="24"/>
        </w:rPr>
        <w:t>AGENCY to</w:t>
      </w:r>
      <w:r w:rsidRPr="008D77C9">
        <w:rPr>
          <w:sz w:val="24"/>
          <w:szCs w:val="24"/>
        </w:rPr>
        <w:t xml:space="preserve"> offer the donor an opportunity to name a </w:t>
      </w:r>
      <w:r w:rsidR="00B1572C" w:rsidRPr="008D77C9">
        <w:rPr>
          <w:sz w:val="24"/>
          <w:szCs w:val="24"/>
        </w:rPr>
        <w:t>comparable</w:t>
      </w:r>
      <w:r w:rsidRPr="008D77C9">
        <w:rPr>
          <w:sz w:val="24"/>
          <w:szCs w:val="24"/>
        </w:rPr>
        <w:t xml:space="preserve"> park asset for the remainder of the term. Should the donor or his or her successor become unavailable, the </w:t>
      </w:r>
      <w:r w:rsidR="00FE36BE" w:rsidRPr="008D77C9">
        <w:rPr>
          <w:sz w:val="24"/>
          <w:szCs w:val="24"/>
        </w:rPr>
        <w:t>AGENCY 501(c)(3)</w:t>
      </w:r>
      <w:r w:rsidRPr="008D77C9">
        <w:rPr>
          <w:sz w:val="24"/>
          <w:szCs w:val="24"/>
        </w:rPr>
        <w:t xml:space="preserve"> shall be entitled to utilize the funds to support </w:t>
      </w:r>
      <w:r w:rsidR="00FE36BE" w:rsidRPr="008D77C9">
        <w:rPr>
          <w:sz w:val="24"/>
          <w:szCs w:val="24"/>
        </w:rPr>
        <w:t xml:space="preserve">AGENCY </w:t>
      </w:r>
      <w:r w:rsidRPr="008D77C9">
        <w:rPr>
          <w:sz w:val="24"/>
          <w:szCs w:val="24"/>
        </w:rPr>
        <w:t xml:space="preserve">facilities or programs it deems to be comparable to those identified by the original donor, and the </w:t>
      </w:r>
      <w:r w:rsidR="00FE36BE" w:rsidRPr="008D77C9">
        <w:rPr>
          <w:sz w:val="24"/>
          <w:szCs w:val="24"/>
        </w:rPr>
        <w:t xml:space="preserve">AGENCY </w:t>
      </w:r>
      <w:r w:rsidRPr="008D77C9">
        <w:rPr>
          <w:sz w:val="24"/>
          <w:szCs w:val="24"/>
        </w:rPr>
        <w:t xml:space="preserve"> </w:t>
      </w:r>
      <w:r w:rsidR="00FE36BE" w:rsidRPr="008D77C9">
        <w:rPr>
          <w:sz w:val="24"/>
          <w:szCs w:val="24"/>
        </w:rPr>
        <w:t>501(c)(3)</w:t>
      </w:r>
      <w:r w:rsidRPr="008D77C9">
        <w:rPr>
          <w:sz w:val="24"/>
          <w:szCs w:val="24"/>
        </w:rPr>
        <w:t xml:space="preserve"> may continue an alternative naming, renaming or dedication</w:t>
      </w:r>
      <w:r w:rsidR="008D77C9">
        <w:rPr>
          <w:sz w:val="24"/>
          <w:szCs w:val="24"/>
        </w:rPr>
        <w:t xml:space="preserve"> </w:t>
      </w:r>
      <w:r w:rsidRPr="008D77C9">
        <w:rPr>
          <w:sz w:val="24"/>
          <w:szCs w:val="24"/>
        </w:rPr>
        <w:t xml:space="preserve">opportunity as determined by the </w:t>
      </w:r>
      <w:r w:rsidR="00FE36BE" w:rsidRPr="008D77C9">
        <w:rPr>
          <w:sz w:val="24"/>
          <w:szCs w:val="24"/>
        </w:rPr>
        <w:t>AGENCY 501(c)(3)</w:t>
      </w:r>
      <w:r w:rsidRPr="008D77C9">
        <w:rPr>
          <w:sz w:val="24"/>
          <w:szCs w:val="24"/>
        </w:rPr>
        <w:t xml:space="preserve"> trustees and approved by </w:t>
      </w:r>
      <w:r w:rsidR="00FE36BE" w:rsidRPr="008D77C9">
        <w:rPr>
          <w:sz w:val="24"/>
          <w:szCs w:val="24"/>
        </w:rPr>
        <w:t>AGENCY</w:t>
      </w:r>
      <w:r w:rsidRPr="008D77C9">
        <w:rPr>
          <w:sz w:val="24"/>
          <w:szCs w:val="24"/>
        </w:rPr>
        <w:t>.</w:t>
      </w:r>
    </w:p>
    <w:p w14:paraId="751777D4" w14:textId="404765C7" w:rsidR="001F2AB5" w:rsidRPr="001F2AB5" w:rsidRDefault="009600DC" w:rsidP="00487F9C">
      <w:pPr>
        <w:pStyle w:val="ListParagraph"/>
        <w:numPr>
          <w:ilvl w:val="0"/>
          <w:numId w:val="5"/>
        </w:numPr>
        <w:ind w:left="1170" w:hanging="450"/>
        <w:jc w:val="both"/>
        <w:rPr>
          <w:b/>
          <w:bCs/>
          <w:sz w:val="24"/>
          <w:szCs w:val="24"/>
        </w:rPr>
      </w:pPr>
      <w:r w:rsidRPr="000E4540">
        <w:rPr>
          <w:sz w:val="24"/>
          <w:szCs w:val="24"/>
        </w:rPr>
        <w:t xml:space="preserve">If due to unforeseen circumstances the donor's name no longer is consistent with the mission and values of the organization, </w:t>
      </w:r>
      <w:r w:rsidR="00FE36BE" w:rsidRPr="000E4540">
        <w:rPr>
          <w:sz w:val="24"/>
          <w:szCs w:val="24"/>
        </w:rPr>
        <w:t xml:space="preserve">AGENCY </w:t>
      </w:r>
      <w:r w:rsidRPr="000E4540">
        <w:rPr>
          <w:sz w:val="24"/>
          <w:szCs w:val="24"/>
        </w:rPr>
        <w:t>has the right to remove the name from the asset. No money will be returned to the donor.</w:t>
      </w:r>
    </w:p>
    <w:p w14:paraId="2A851A07" w14:textId="77777777" w:rsidR="001F2AB5" w:rsidRPr="001F2AB5" w:rsidRDefault="001F2AB5" w:rsidP="001F2AB5">
      <w:pPr>
        <w:pStyle w:val="ListParagraph"/>
        <w:jc w:val="both"/>
        <w:rPr>
          <w:b/>
          <w:bCs/>
          <w:sz w:val="24"/>
          <w:szCs w:val="24"/>
        </w:rPr>
      </w:pPr>
    </w:p>
    <w:p w14:paraId="294A77CB" w14:textId="0CDDEFFB" w:rsidR="00F7643B" w:rsidRPr="000E4540" w:rsidRDefault="001F2AB5" w:rsidP="001F2AB5">
      <w:pPr>
        <w:pStyle w:val="ListParagraph"/>
        <w:jc w:val="both"/>
        <w:rPr>
          <w:b/>
          <w:bCs/>
          <w:sz w:val="24"/>
          <w:szCs w:val="24"/>
        </w:rPr>
      </w:pPr>
      <w:r>
        <w:rPr>
          <w:b/>
          <w:bCs/>
          <w:sz w:val="24"/>
          <w:szCs w:val="24"/>
        </w:rPr>
        <w:t>S</w:t>
      </w:r>
      <w:r w:rsidR="00BF7DD6" w:rsidRPr="000E4540">
        <w:rPr>
          <w:b/>
          <w:bCs/>
          <w:sz w:val="24"/>
          <w:szCs w:val="24"/>
        </w:rPr>
        <w:t>OURCE</w:t>
      </w:r>
      <w:proofErr w:type="gramStart"/>
      <w:r w:rsidR="00BF7DD6" w:rsidRPr="000E4540">
        <w:rPr>
          <w:b/>
          <w:bCs/>
          <w:sz w:val="24"/>
          <w:szCs w:val="24"/>
        </w:rPr>
        <w:t>:  Five</w:t>
      </w:r>
      <w:proofErr w:type="gramEnd"/>
      <w:r w:rsidR="00BF7DD6" w:rsidRPr="000E4540">
        <w:rPr>
          <w:b/>
          <w:bCs/>
          <w:sz w:val="24"/>
          <w:szCs w:val="24"/>
        </w:rPr>
        <w:t xml:space="preserve"> Rivers </w:t>
      </w:r>
      <w:proofErr w:type="spellStart"/>
      <w:r w:rsidR="00BF7DD6" w:rsidRPr="000E4540">
        <w:rPr>
          <w:b/>
          <w:bCs/>
          <w:sz w:val="24"/>
          <w:szCs w:val="24"/>
        </w:rPr>
        <w:t>MetroParks</w:t>
      </w:r>
      <w:proofErr w:type="spellEnd"/>
      <w:r w:rsidR="00BF7DD6" w:rsidRPr="000E4540">
        <w:rPr>
          <w:b/>
          <w:bCs/>
          <w:sz w:val="24"/>
          <w:szCs w:val="24"/>
        </w:rPr>
        <w:t xml:space="preserve"> </w:t>
      </w:r>
    </w:p>
    <w:sectPr w:rsidR="00F7643B" w:rsidRPr="000E4540" w:rsidSect="008D77C9">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7DF1"/>
    <w:multiLevelType w:val="hybridMultilevel"/>
    <w:tmpl w:val="A3546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4347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C374A9"/>
    <w:multiLevelType w:val="hybridMultilevel"/>
    <w:tmpl w:val="39D65818"/>
    <w:lvl w:ilvl="0" w:tplc="6BE6E004">
      <w:start w:val="1"/>
      <w:numFmt w:val="bullet"/>
      <w:lvlText w:val=""/>
      <w:lvlJc w:val="left"/>
      <w:pPr>
        <w:ind w:left="720" w:hanging="360"/>
      </w:pPr>
      <w:rPr>
        <w:rFonts w:ascii="Symbol" w:hAnsi="Symbo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343392"/>
    <w:multiLevelType w:val="hybridMultilevel"/>
    <w:tmpl w:val="5E3A4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34A1D"/>
    <w:multiLevelType w:val="hybridMultilevel"/>
    <w:tmpl w:val="2A6CCA56"/>
    <w:lvl w:ilvl="0" w:tplc="E2C6584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F73EB"/>
    <w:multiLevelType w:val="hybridMultilevel"/>
    <w:tmpl w:val="BFF8012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887251621">
    <w:abstractNumId w:val="3"/>
  </w:num>
  <w:num w:numId="2" w16cid:durableId="986857629">
    <w:abstractNumId w:val="5"/>
  </w:num>
  <w:num w:numId="3" w16cid:durableId="1176918849">
    <w:abstractNumId w:val="0"/>
  </w:num>
  <w:num w:numId="4" w16cid:durableId="1642536677">
    <w:abstractNumId w:val="1"/>
  </w:num>
  <w:num w:numId="5" w16cid:durableId="731777727">
    <w:abstractNumId w:val="4"/>
  </w:num>
  <w:num w:numId="6" w16cid:durableId="135372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DC"/>
    <w:rsid w:val="000305BC"/>
    <w:rsid w:val="000C06AD"/>
    <w:rsid w:val="000E4540"/>
    <w:rsid w:val="001F2AB5"/>
    <w:rsid w:val="00272EBE"/>
    <w:rsid w:val="00395224"/>
    <w:rsid w:val="00487F9C"/>
    <w:rsid w:val="005236BD"/>
    <w:rsid w:val="0054435D"/>
    <w:rsid w:val="005A54A0"/>
    <w:rsid w:val="005E506E"/>
    <w:rsid w:val="00711AC9"/>
    <w:rsid w:val="007B740A"/>
    <w:rsid w:val="007E68BD"/>
    <w:rsid w:val="00884C93"/>
    <w:rsid w:val="008A321D"/>
    <w:rsid w:val="008A62AF"/>
    <w:rsid w:val="008D77C9"/>
    <w:rsid w:val="009600DC"/>
    <w:rsid w:val="009700E5"/>
    <w:rsid w:val="00A21B2D"/>
    <w:rsid w:val="00B1572C"/>
    <w:rsid w:val="00B56F97"/>
    <w:rsid w:val="00B8484A"/>
    <w:rsid w:val="00BB048B"/>
    <w:rsid w:val="00BB7222"/>
    <w:rsid w:val="00BF7DD6"/>
    <w:rsid w:val="00C15CC7"/>
    <w:rsid w:val="00C34106"/>
    <w:rsid w:val="00C44A71"/>
    <w:rsid w:val="00C81B32"/>
    <w:rsid w:val="00CC07F0"/>
    <w:rsid w:val="00D14918"/>
    <w:rsid w:val="00DE1158"/>
    <w:rsid w:val="00F173C4"/>
    <w:rsid w:val="00F7643B"/>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13FA"/>
  <w15:chartTrackingRefBased/>
  <w15:docId w15:val="{680AF8DD-F75A-40FF-AF14-EEFC8CEE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0DC"/>
    <w:rPr>
      <w:rFonts w:eastAsiaTheme="majorEastAsia" w:cstheme="majorBidi"/>
      <w:color w:val="272727" w:themeColor="text1" w:themeTint="D8"/>
    </w:rPr>
  </w:style>
  <w:style w:type="paragraph" w:styleId="Title">
    <w:name w:val="Title"/>
    <w:basedOn w:val="Normal"/>
    <w:next w:val="Normal"/>
    <w:link w:val="TitleChar"/>
    <w:uiPriority w:val="10"/>
    <w:qFormat/>
    <w:rsid w:val="00960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0DC"/>
    <w:pPr>
      <w:spacing w:before="160"/>
      <w:jc w:val="center"/>
    </w:pPr>
    <w:rPr>
      <w:i/>
      <w:iCs/>
      <w:color w:val="404040" w:themeColor="text1" w:themeTint="BF"/>
    </w:rPr>
  </w:style>
  <w:style w:type="character" w:customStyle="1" w:styleId="QuoteChar">
    <w:name w:val="Quote Char"/>
    <w:basedOn w:val="DefaultParagraphFont"/>
    <w:link w:val="Quote"/>
    <w:uiPriority w:val="29"/>
    <w:rsid w:val="009600DC"/>
    <w:rPr>
      <w:i/>
      <w:iCs/>
      <w:color w:val="404040" w:themeColor="text1" w:themeTint="BF"/>
    </w:rPr>
  </w:style>
  <w:style w:type="paragraph" w:styleId="ListParagraph">
    <w:name w:val="List Paragraph"/>
    <w:basedOn w:val="Normal"/>
    <w:uiPriority w:val="34"/>
    <w:qFormat/>
    <w:rsid w:val="009600DC"/>
    <w:pPr>
      <w:ind w:left="720"/>
      <w:contextualSpacing/>
    </w:pPr>
  </w:style>
  <w:style w:type="character" w:styleId="IntenseEmphasis">
    <w:name w:val="Intense Emphasis"/>
    <w:basedOn w:val="DefaultParagraphFont"/>
    <w:uiPriority w:val="21"/>
    <w:qFormat/>
    <w:rsid w:val="009600DC"/>
    <w:rPr>
      <w:i/>
      <w:iCs/>
      <w:color w:val="0F4761" w:themeColor="accent1" w:themeShade="BF"/>
    </w:rPr>
  </w:style>
  <w:style w:type="paragraph" w:styleId="IntenseQuote">
    <w:name w:val="Intense Quote"/>
    <w:basedOn w:val="Normal"/>
    <w:next w:val="Normal"/>
    <w:link w:val="IntenseQuoteChar"/>
    <w:uiPriority w:val="30"/>
    <w:qFormat/>
    <w:rsid w:val="00960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0DC"/>
    <w:rPr>
      <w:i/>
      <w:iCs/>
      <w:color w:val="0F4761" w:themeColor="accent1" w:themeShade="BF"/>
    </w:rPr>
  </w:style>
  <w:style w:type="character" w:styleId="IntenseReference">
    <w:name w:val="Intense Reference"/>
    <w:basedOn w:val="DefaultParagraphFont"/>
    <w:uiPriority w:val="32"/>
    <w:qFormat/>
    <w:rsid w:val="00960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Benna</dc:creator>
  <cp:keywords/>
  <dc:description/>
  <cp:lastModifiedBy>Becky Benna</cp:lastModifiedBy>
  <cp:revision>4</cp:revision>
  <dcterms:created xsi:type="dcterms:W3CDTF">2025-01-27T19:13:00Z</dcterms:created>
  <dcterms:modified xsi:type="dcterms:W3CDTF">2025-01-27T20:19:00Z</dcterms:modified>
</cp:coreProperties>
</file>